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DD" w:rsidRDefault="00237FC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 xml:space="preserve">Калининград рождественский (с Вс)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4 дня/ 3 ночи</w:t>
      </w:r>
    </w:p>
    <w:p w:rsidR="005E17DD" w:rsidRDefault="005E17D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5E17DD" w:rsidRDefault="00237FC1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Калининград – Кафедральный собор – Черняховск – замок Инстербург – НП Куршская коса – Зеленоградск – замок Шаакен – сыроварня Шаакендорф – Агропарк Шаакен – Калининград*</w:t>
      </w:r>
    </w:p>
    <w:p w:rsidR="005E17DD" w:rsidRDefault="005E17D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5E17DD" w:rsidRDefault="00237FC1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Сборный тур для индивидуальных туристов</w:t>
      </w:r>
    </w:p>
    <w:p w:rsidR="005E17DD" w:rsidRDefault="005E17DD">
      <w:pPr>
        <w:pStyle w:val="a0"/>
        <w:spacing w:after="0"/>
        <w:jc w:val="center"/>
        <w:rPr>
          <w:rFonts w:ascii="Cambria" w:eastAsia="Cambria" w:hAnsi="Cambria" w:cs="Cambria"/>
          <w:b/>
          <w:bCs/>
          <w:i/>
          <w:color w:val="000000"/>
          <w:sz w:val="20"/>
          <w:szCs w:val="20"/>
          <w:highlight w:val="white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5E17D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05.01.24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5E17DD" w:rsidRDefault="00237FC1">
            <w:pPr>
              <w:jc w:val="right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Хотите, </w:t>
            </w:r>
            <w:r w:rsidR="00EF4EAD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чтобы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ощущение волшебства новогодней ночи не закончилось после боя </w:t>
            </w:r>
            <w:bookmarkStart w:id="0" w:name="_GoBack"/>
            <w:bookmarkEnd w:id="0"/>
            <w:r w:rsidR="00EF4EAD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курантов,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 </w:t>
            </w:r>
            <w:r w:rsidR="00EF4EAD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что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бы оно длилось и длилось, а воспоминания о нём грели душу на протяжении всего года? Тогда вам нужен КАЛИНИНГРАД РОЖДЕСТВЕНСКИЙ — тур, 4 дня которого вы проведете в окружении новогодней сказки с русской душой и антуражем европейских рождественских традиций.</w:t>
            </w:r>
          </w:p>
          <w:p w:rsidR="005E17DD" w:rsidRDefault="005E17DD">
            <w:pPr>
              <w:jc w:val="right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Программа тура: </w:t>
            </w:r>
          </w:p>
          <w:p w:rsidR="005E17DD" w:rsidRDefault="005E17DD">
            <w:pPr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 день начала тура туристы должны получить информационное письмо у администратора своего отеля, в котором указано место и время (МЕСТНОЕ!) сбора на экскурсии и организационное собрание.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 </w:t>
            </w:r>
          </w:p>
          <w:p w:rsidR="005E17DD" w:rsidRDefault="005E17DD">
            <w:pPr>
              <w:widowControl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5E17DD" w:rsidRDefault="00237FC1">
            <w:pPr>
              <w:widowControl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Прибытие в Калининградскую область. Трансфер до гостиницы за доп. плату. </w:t>
            </w:r>
          </w:p>
          <w:p w:rsidR="005E17DD" w:rsidRDefault="00237FC1">
            <w:pPr>
              <w:widowControl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Заселение в гостиницу (Расчетный час 14:00).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13:30 - Экскурсия «Калининград Рождественский» (Маршрут: г. Калининград) </w:t>
            </w:r>
          </w:p>
          <w:p w:rsidR="005E17DD" w:rsidRDefault="005E17DD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</w:p>
          <w:p w:rsidR="005E17DD" w:rsidRDefault="00237FC1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 конце декабря современный Калининград всегда превращается в Кёнигсберг, ведь на его улочках поселяется Дух Рождества! Нарядные елочки, свечи, горящие в украшенных остролистом окнах, горячий глинтвейн, ароматные трдельники, гуляющие в переулках коты и 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хомлины.</w:t>
            </w: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 </w:t>
            </w:r>
          </w:p>
          <w:p w:rsidR="005E17DD" w:rsidRDefault="00237FC1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Все это он — волшебный рождественский Кёнигсберг. </w:t>
            </w:r>
          </w:p>
          <w:p w:rsidR="005E17DD" w:rsidRDefault="00237FC1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Во время экскурсии гости познакомятся с историей и основными достопримечательностями Калининграда-Кёнигсберга в его рождественском убранстве. </w:t>
            </w:r>
          </w:p>
          <w:p w:rsidR="005E17DD" w:rsidRDefault="005E17DD">
            <w:pP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</w:pPr>
          </w:p>
          <w:p w:rsidR="005E17DD" w:rsidRDefault="00237FC1">
            <w:pP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Послушают самый большой орган России под готическими сводами Кафедрального собора.</w:t>
            </w:r>
            <w:r>
              <w:rPr>
                <w:rFonts w:ascii="Arial" w:hAnsi="Arial" w:cs="Arial"/>
                <w:sz w:val="18"/>
                <w:szCs w:val="18"/>
                <w:highlight w:val="white"/>
                <w:lang w:val="ru-RU"/>
              </w:rPr>
              <w:t xml:space="preserve"> А завершат знакомство с городом в Бранденбургских воротах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  <w:lang w:val="ru-RU"/>
              </w:rPr>
              <w:t>, дегустацией настоящего калининградского марципана.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19:30 - Окончание экскурсии.</w:t>
            </w:r>
          </w:p>
        </w:tc>
      </w:tr>
      <w:tr w:rsidR="005E17D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06.01.24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5E17DD" w:rsidRDefault="00237FC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 xml:space="preserve">09:00 -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Экскурсия: «Инстербургский Сочельник» (Маршрут: г. Черняховск)</w:t>
            </w:r>
          </w:p>
          <w:p w:rsidR="005E17DD" w:rsidRDefault="005E17DD">
            <w:pPr>
              <w:pStyle w:val="ae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E17DD" w:rsidRDefault="00237FC1">
            <w:pPr>
              <w:pStyle w:val="ae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Инстербург, ныне Черняховск, город славный своими традициями. Сильно разрушенный во время войны, сейчас этот город очень бережно восстанавливает свое наследие. И с каждым годом, возвращает себе все больше былой славы. </w:t>
            </w:r>
          </w:p>
          <w:p w:rsidR="005E17DD" w:rsidRDefault="00237FC1">
            <w:pPr>
              <w:pStyle w:val="ae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Особенно это заметно в канун Рождества, когда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восстановленные дома, замки и кирхи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подсвечиваются рождественскими огнями, создавая неповторимую атмосферу зимней сказки. </w:t>
            </w:r>
          </w:p>
          <w:p w:rsidR="005E17DD" w:rsidRDefault="005E17DD">
            <w:pPr>
              <w:pStyle w:val="ae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E17DD" w:rsidRDefault="00237FC1">
            <w:pPr>
              <w:pStyle w:val="ae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Вы посетите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живописные стены руинированного замка Инстербург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Увидите готические соборы и кирху, в которой сейчас проходят православные богослужения. А после обеда, вдоволь нагулявшись по нарядным улочкам и проникнувшись духом Рождества, вы попадете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 кинотеатр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построенный в начале ХХ века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в котором в разное время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выступали Марлен Дитрих и Любовь Орлова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Там, специально для наших гостей состоится настоящий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кинопоказ ретро фильма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И неспешно потягивая игристое и гладя в старинное зеркало, вы погрузитесь в мир легенд и историй Инстербурга. Этот город забирает сердце без остатка, в чем вам предстоит убедиться лично. </w:t>
            </w:r>
          </w:p>
          <w:p w:rsidR="005E17DD" w:rsidRPr="00EF4EAD" w:rsidRDefault="005E17DD">
            <w:pPr>
              <w:rPr>
                <w:rFonts w:ascii="Arial" w:hAnsi="Arial" w:cs="Arial"/>
                <w:b/>
                <w:bCs/>
                <w:sz w:val="18"/>
                <w:szCs w:val="18"/>
                <w:highlight w:val="white"/>
                <w:lang w:val="ru-RU"/>
              </w:rPr>
            </w:pPr>
          </w:p>
          <w:p w:rsidR="005E17DD" w:rsidRDefault="00237FC1">
            <w:pPr>
              <w:rPr>
                <w:rFonts w:ascii="Arial" w:eastAsia="Calibri" w:hAnsi="Arial" w:cs="Arial"/>
                <w:b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17:00 - Окончание экскурсии.</w:t>
            </w:r>
            <w:r>
              <w:rPr>
                <w:rFonts w:eastAsia="Times New Roman"/>
              </w:rPr>
              <w:t xml:space="preserve">    </w:t>
            </w:r>
          </w:p>
        </w:tc>
      </w:tr>
      <w:tr w:rsidR="005E17DD">
        <w:trPr>
          <w:trHeight w:val="416"/>
        </w:trPr>
        <w:tc>
          <w:tcPr>
            <w:tcW w:w="1430" w:type="dxa"/>
            <w:tcBorders>
              <w:bottom w:val="single" w:sz="4" w:space="0" w:color="auto"/>
            </w:tcBorders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07.01.25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5E17DD" w:rsidRDefault="00237FC1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09:00 - Экскурсия «Зимнее Сияние Балтики» (Маршрут: НП Куршская коса - г. Зеленоградск)</w:t>
            </w:r>
          </w:p>
          <w:p w:rsidR="005E17DD" w:rsidRDefault="00237FC1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Балтийское море прекрасно всегда! В любую погоду и любое время года! Именно в этом вы сможете убедиться на экскурсии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«ЗИМНЕЕ СИЯНИЕ БАЛТИКИ». </w:t>
            </w:r>
          </w:p>
          <w:p w:rsidR="005E17DD" w:rsidRDefault="005E17DD">
            <w:p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lang w:val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Сначала вас ждет встреча с удивительным хрупким миром уникального национального парка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Куршская коса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 путешествие в историю взаимоотношений природы и человека. Вы пройдете по экологической тропе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«Дюна Эфа»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увидите песчаные и покрытые лесом дюны, а с верхней точки маршрута налюбуетесь прекрасной седой Балтикой.  Вы посетите легендарный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«Танцующий лес».</w:t>
            </w:r>
          </w:p>
          <w:p w:rsidR="005E17DD" w:rsidRDefault="005E17DD">
            <w:pPr>
              <w:widowControl/>
              <w:rPr>
                <w:lang w:val="ru-RU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А после вас ждет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удивительный Кранц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бесконечно прекрасный в своем зимнем наряде. Этот город, летом являющийся центром пляжного отдыха, зимой становится похож на волшебный шар, внутри которого прячется сказка.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Изумительно украшенные дома и улицы, бесконечное количество разноцветных огней, запах выпечки и пряностей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создадут действительно рождественское настроение, которое надолго останется с Вами.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17:00 - Окончание экскурсии.</w:t>
            </w:r>
          </w:p>
        </w:tc>
      </w:tr>
      <w:tr w:rsidR="005E17DD" w:rsidRPr="00EF4EAD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lastRenderedPageBreak/>
              <w:t>08.01.25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09:00 - Экскурсия "Вкус средневековья: замок, сыр и история" (Маршрут: замок Шаакен - сыроварня Шаакендорф - Агропарк Шаакен)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Память о веках владычества Тевтонского ордена живет в Калининградской области.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Замки, кирхи, предметы быта, книги хранят дух той эпохи.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Но по настоящему живым его делают традиции, оставшиеся с тех времён, в том числе традиции кулинарные. На нашей экскурсии мы почувствуем вкус средневековья во всех его проявлениях. 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В замке Шаакен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который уже 7 веков высится над полями и садами, мы прикоснемся к древним стенам и истории ордена. 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В крафтовой сыроварне Шаакендорф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узнаем о традициях сыроделов Пруссии и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продегустируем сыры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созданные в них.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Завершим же наше путешествие в агропарке Шаакен, где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попробуем хлеб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который подавался к столу в рыцарских замках, с вареньем из местных ягод и под традиционную прусскую настойку.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А завершится наше путешествие мастер классом, на котором вы сами себе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изготовите сувенир, впитавший впечатления всего дня.  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14:00 - Окончание в аэропорту «Храброво».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14:30 - Окончание на жд вокзале, г. Калининград.</w:t>
            </w:r>
          </w:p>
        </w:tc>
      </w:tr>
      <w:tr w:rsidR="005E17DD" w:rsidRPr="00EF4EAD">
        <w:tc>
          <w:tcPr>
            <w:tcW w:w="10206" w:type="dxa"/>
            <w:gridSpan w:val="2"/>
            <w:vAlign w:val="center"/>
          </w:tcPr>
          <w:p w:rsidR="005E17DD" w:rsidRDefault="00237FC1">
            <w:pPr>
              <w:widowControl/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</w:pP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>В стоимость входит: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 xml:space="preserve"> проживание (4 ночи в выбранной гостинице), питание (завтраки “Шведский стол” в гостиницах: Трусит, Мартон Палас),</w:t>
            </w: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 xml:space="preserve">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входные билеты по программе, мастер-класс, дегустация сыров, экологические сборы, транспортное и экскурсионное обслуживание по программе тура.</w:t>
            </w:r>
          </w:p>
        </w:tc>
      </w:tr>
      <w:tr w:rsidR="005E17DD" w:rsidRPr="00EF4EAD">
        <w:trPr>
          <w:trHeight w:val="70"/>
        </w:trPr>
        <w:tc>
          <w:tcPr>
            <w:tcW w:w="10206" w:type="dxa"/>
            <w:gridSpan w:val="2"/>
            <w:vAlign w:val="center"/>
          </w:tcPr>
          <w:p w:rsidR="005E17DD" w:rsidRDefault="00237FC1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Документы: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ru-RU" w:eastAsia="en-US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E17DD" w:rsidRPr="00EF4EAD">
        <w:tc>
          <w:tcPr>
            <w:tcW w:w="10206" w:type="dxa"/>
            <w:gridSpan w:val="2"/>
            <w:vAlign w:val="center"/>
          </w:tcPr>
          <w:p w:rsidR="005E17DD" w:rsidRDefault="00237FC1">
            <w:pPr>
              <w:widowControl/>
              <w:rPr>
                <w:rFonts w:eastAsia="Times New Roman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Примечание: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E17DD" w:rsidRPr="00EF4EAD">
        <w:tc>
          <w:tcPr>
            <w:tcW w:w="10206" w:type="dxa"/>
            <w:gridSpan w:val="2"/>
            <w:vAlign w:val="center"/>
          </w:tcPr>
          <w:p w:rsidR="005E17DD" w:rsidRDefault="00237FC1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Расчетный час: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по программе тура.</w:t>
            </w:r>
          </w:p>
        </w:tc>
      </w:tr>
      <w:tr w:rsidR="005E17DD" w:rsidRPr="00EF4EAD">
        <w:tc>
          <w:tcPr>
            <w:tcW w:w="10206" w:type="dxa"/>
            <w:gridSpan w:val="2"/>
            <w:vAlign w:val="center"/>
          </w:tcPr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Особенности: </w:t>
            </w:r>
            <w:r>
              <w:rPr>
                <w:rFonts w:ascii="Calibri" w:eastAsia="Calibri" w:hAnsi="Calibri"/>
                <w:sz w:val="22"/>
                <w:szCs w:val="22"/>
                <w:lang w:val="ru-RU" w:eastAsia="ru-RU"/>
              </w:rPr>
              <w:br/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 xml:space="preserve">Условия аннуляции: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При отказе за месяц до начала тура – без фпз оператора, менее – с фпз оператора.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Условия оплаты: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Предоплата в размере 50% -  в течении 5 дней с момента подтверждения заявки; 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Оплата 100% -  за 21 день до начала тура.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Дополнительно оплачивается: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  <w:t xml:space="preserve">Трансфер аэропорт – отель, г. Калининград – от 1500 руб. /легковая машина;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ru-RU" w:eastAsia="en-US"/>
              </w:rPr>
              <w:t>при заказе трансфера туристов встречают в аэропорту или ж/д вокзале с табличкой с указанием фамилии туриста</w:t>
            </w:r>
          </w:p>
          <w:p w:rsidR="005E17DD" w:rsidRDefault="00237FC1">
            <w:pPr>
              <w:pStyle w:val="ad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  <w:t xml:space="preserve">завтраки в гостинице «Ривер Сайд» - 850 руб. </w:t>
            </w:r>
          </w:p>
          <w:p w:rsidR="005E17DD" w:rsidRDefault="00237FC1">
            <w:pPr>
              <w:pStyle w:val="ad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  <w:t xml:space="preserve">завтраки гостиница «Маяк» - 550 руб. 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Ж/д и авиабилеты до Калининграда и обратно в стоимость тура не входят</w:t>
            </w:r>
          </w:p>
          <w:p w:rsidR="005E17DD" w:rsidRDefault="00237FC1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(ПРИОБРЕТАЮТСЯ САМОСТОЯТЕЛЬНО)!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</w:p>
          <w:p w:rsidR="005E17DD" w:rsidRDefault="00237FC1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(авиа, жд, личный транспорт, автобус и прочее).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sz w:val="18"/>
                <w:szCs w:val="18"/>
                <w:highlight w:val="green"/>
                <w:lang w:val="ru-RU" w:eastAsia="en-US"/>
              </w:rPr>
            </w:pPr>
          </w:p>
          <w:p w:rsidR="005E17DD" w:rsidRDefault="00237FC1">
            <w:pPr>
              <w:widowControl/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ru-RU" w:eastAsia="ru-RU"/>
              </w:rPr>
              <w:t>ВАЖНО!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В день начала тура туристы должны получить информационное письмо у администратора своего отеля, в котором указано место и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время (МЕСТНОЕ!)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 сбора на экскурсии и организационное собрание.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Служба приема туристов 24 часа, тел. 8 (800)250-39-09.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Обращаем Ваше внимание на расчетный час в отеле: заселение после 14:00, выселение до 12:00!  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Фирма оставляет за собой право менять порядок экскурсий, не меняя программы в целом.</w:t>
            </w:r>
          </w:p>
          <w:p w:rsidR="005E17DD" w:rsidRDefault="00237FC1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При заказе трансфера туристов встречают в аэропорту или ж/д вокзале с табличкой с указанием фамилии туриста.</w:t>
            </w:r>
          </w:p>
          <w:p w:rsidR="005E17DD" w:rsidRDefault="005E17DD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</w:tc>
      </w:tr>
    </w:tbl>
    <w:p w:rsidR="005E17DD" w:rsidRDefault="005E17DD">
      <w:pPr>
        <w:pStyle w:val="a0"/>
        <w:spacing w:after="0"/>
        <w:rPr>
          <w:rFonts w:ascii="Cambria" w:eastAsia="Cambria" w:hAnsi="Cambria" w:cs="Cambria"/>
          <w:b/>
          <w:bCs/>
          <w:color w:val="000000"/>
          <w:sz w:val="20"/>
          <w:szCs w:val="20"/>
          <w:highlight w:val="white"/>
          <w:lang w:val="ru-RU"/>
        </w:rPr>
      </w:pPr>
    </w:p>
    <w:p w:rsidR="005E17DD" w:rsidRDefault="005E17DD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5E17DD" w:rsidRDefault="005E17DD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5E17DD" w:rsidRDefault="005E17DD">
      <w:pPr>
        <w:ind w:right="-805"/>
        <w:rPr>
          <w:rFonts w:ascii="Cambria" w:hAnsi="Cambria" w:cs="Cambria"/>
          <w:b/>
          <w:bCs/>
          <w:sz w:val="4"/>
          <w:szCs w:val="4"/>
          <w:lang w:val="ru-RU"/>
        </w:rPr>
      </w:pPr>
    </w:p>
    <w:p w:rsidR="005E17DD" w:rsidRDefault="005E17DD">
      <w:pPr>
        <w:jc w:val="both"/>
        <w:rPr>
          <w:rFonts w:ascii="Cambria" w:eastAsia="Cambria" w:hAnsi="Cambria" w:cs="Cambria"/>
          <w:sz w:val="18"/>
          <w:szCs w:val="18"/>
          <w:lang w:val="ru-RU"/>
        </w:rPr>
      </w:pPr>
    </w:p>
    <w:sectPr w:rsidR="005E17DD">
      <w:pgSz w:w="11906" w:h="16838"/>
      <w:pgMar w:top="680" w:right="851" w:bottom="680" w:left="680" w:header="284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F8" w:rsidRDefault="00FE1CF8">
      <w:r>
        <w:separator/>
      </w:r>
    </w:p>
  </w:endnote>
  <w:endnote w:type="continuationSeparator" w:id="0">
    <w:p w:rsidR="00FE1CF8" w:rsidRDefault="00F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00000000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;times new roman">
    <w:altName w:val="Malgun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F8" w:rsidRDefault="00FE1CF8">
      <w:r>
        <w:separator/>
      </w:r>
    </w:p>
  </w:footnote>
  <w:footnote w:type="continuationSeparator" w:id="0">
    <w:p w:rsidR="00FE1CF8" w:rsidRDefault="00FE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498B"/>
    <w:multiLevelType w:val="multilevel"/>
    <w:tmpl w:val="431E4E1A"/>
    <w:lvl w:ilvl="0">
      <w:start w:val="1"/>
      <w:numFmt w:val="none"/>
      <w:pStyle w:val="1"/>
      <w:suff w:val="nothing"/>
      <w:lvlText w:val="⧤*쐶溫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䒐*ᾯ棍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䒐*ᾯ棍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䒐*ᾯ棍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3A620D"/>
    <w:multiLevelType w:val="hybridMultilevel"/>
    <w:tmpl w:val="C1044332"/>
    <w:lvl w:ilvl="0" w:tplc="2C78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A5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0E7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C5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87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AC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07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D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6A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18"/>
    <w:rsid w:val="000D58F3"/>
    <w:rsid w:val="001732E2"/>
    <w:rsid w:val="00237FC1"/>
    <w:rsid w:val="00267904"/>
    <w:rsid w:val="004C2C95"/>
    <w:rsid w:val="005B7460"/>
    <w:rsid w:val="005E17DD"/>
    <w:rsid w:val="00667F18"/>
    <w:rsid w:val="006A4F0F"/>
    <w:rsid w:val="008E59ED"/>
    <w:rsid w:val="00B939CD"/>
    <w:rsid w:val="00D75DC6"/>
    <w:rsid w:val="00EF4EAD"/>
    <w:rsid w:val="00F62543"/>
    <w:rsid w:val="00F74519"/>
    <w:rsid w:val="00F82653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DF12-F8BF-4A60-A815-F7A3A63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1">
    <w:name w:val="heading 1"/>
    <w:basedOn w:val="10"/>
    <w:next w:val="a0"/>
    <w:link w:val="11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5">
    <w:name w:val="Текст Знак"/>
    <w:link w:val="a4"/>
    <w:uiPriority w:val="99"/>
    <w:rPr>
      <w:rFonts w:ascii="Courier New" w:hAnsi="Courier New" w:cs="Courier New"/>
      <w:sz w:val="21"/>
      <w:szCs w:val="21"/>
    </w:r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1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1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1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1"/>
    <w:uiPriority w:val="30"/>
    <w:rPr>
      <w:i/>
      <w:iCs/>
      <w:color w:val="2E74B5" w:themeColor="accent1" w:themeShade="BF"/>
    </w:rPr>
  </w:style>
  <w:style w:type="character" w:styleId="a6">
    <w:name w:val="Intense Reference"/>
    <w:basedOn w:val="a1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1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1"/>
    <w:uiPriority w:val="99"/>
  </w:style>
  <w:style w:type="character" w:customStyle="1" w:styleId="FootnoteTextChar">
    <w:name w:val="Footnote Text Char"/>
    <w:basedOn w:val="a1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1"/>
    <w:uiPriority w:val="99"/>
    <w:semiHidden/>
    <w:rPr>
      <w:sz w:val="20"/>
      <w:szCs w:val="20"/>
    </w:rPr>
  </w:style>
  <w:style w:type="character" w:styleId="ac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af">
    <w:name w:val="Title"/>
    <w:basedOn w:val="a"/>
    <w:next w:val="a"/>
    <w:link w:val="af0"/>
    <w:uiPriority w:val="99"/>
    <w:qFormat/>
    <w:pPr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link w:val="af"/>
    <w:uiPriority w:val="10"/>
    <w:rPr>
      <w:sz w:val="48"/>
      <w:szCs w:val="48"/>
    </w:rPr>
  </w:style>
  <w:style w:type="character" w:customStyle="1" w:styleId="af1">
    <w:name w:val="Подзаголовок Знак"/>
    <w:link w:val="af2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character" w:customStyle="1" w:styleId="af5">
    <w:name w:val="Верхний колонтитул Знак"/>
    <w:link w:val="af6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8">
    <w:name w:val="Нижний колонтитул Знак"/>
    <w:link w:val="af7"/>
    <w:uiPriority w:val="99"/>
  </w:style>
  <w:style w:type="table" w:styleId="af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8A2D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472C4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CCCEA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single" w:sz="4" w:space="0" w:color="ACCCEA" w:themeColor="accen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single" w:sz="4" w:space="0" w:color="95AFDD" w:themeColor="accent5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single" w:sz="4" w:space="0" w:color="5B9BD5" w:themeColor="accent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8DA9DB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single" w:sz="4" w:space="0" w:color="8DA9DB" w:themeColor="accent5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 w:cs="opensymbol;arial unicode ms"/>
      <w:color w:val="000000"/>
      <w:sz w:val="17"/>
      <w:szCs w:val="17"/>
      <w:lang w:val="ru-RU"/>
    </w:rPr>
  </w:style>
  <w:style w:type="character" w:customStyle="1" w:styleId="WW8Num2z1">
    <w:name w:val="WW8Num2z1"/>
    <w:uiPriority w:val="99"/>
    <w:qFormat/>
    <w:rPr>
      <w:rFonts w:ascii="opensymbol;arial unicode ms" w:hAnsi="opensymbol;arial unicode ms" w:cs="Courier New"/>
    </w:rPr>
  </w:style>
  <w:style w:type="character" w:customStyle="1" w:styleId="WW8Num3z0">
    <w:name w:val="WW8Num3z0"/>
    <w:uiPriority w:val="99"/>
    <w:qFormat/>
    <w:rPr>
      <w:rFonts w:ascii="Symbol" w:eastAsia="Lucida Sans Unicode" w:hAnsi="Symbol" w:cs="Times New Roman"/>
    </w:rPr>
  </w:style>
  <w:style w:type="character" w:customStyle="1" w:styleId="WW8Num3z1">
    <w:name w:val="WW8Num3z1"/>
    <w:uiPriority w:val="99"/>
    <w:qFormat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Pr>
      <w:rFonts w:ascii="Wingdings" w:hAnsi="Wingdings" w:cs="Wingdings"/>
    </w:rPr>
  </w:style>
  <w:style w:type="character" w:customStyle="1" w:styleId="WW8Num3z3">
    <w:name w:val="WW8Num3z3"/>
    <w:uiPriority w:val="99"/>
    <w:qFormat/>
    <w:rPr>
      <w:rFonts w:ascii="Symbol" w:hAnsi="Symbol" w:cs="Symbol"/>
    </w:rPr>
  </w:style>
  <w:style w:type="character" w:customStyle="1" w:styleId="33">
    <w:name w:val="Основной шрифт абзаца3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25">
    <w:name w:val="Основной шрифт абзаца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-Absatz-Standardschriftart1111111111111111111111111111111111">
    <w:name w:val="WW-Absatz-Standardschriftart1111111111111111111111111111111111"/>
    <w:uiPriority w:val="99"/>
    <w:qFormat/>
  </w:style>
  <w:style w:type="character" w:customStyle="1" w:styleId="WW-Absatz-Standardschriftart11111111111111111111111111111111111">
    <w:name w:val="WW-Absatz-Standardschriftart11111111111111111111111111111111111"/>
    <w:uiPriority w:val="99"/>
    <w:qFormat/>
  </w:style>
  <w:style w:type="character" w:customStyle="1" w:styleId="WW-Absatz-Standardschriftart111111111111111111111111111111111111">
    <w:name w:val="WW-Absatz-Standardschriftart111111111111111111111111111111111111"/>
    <w:uiPriority w:val="99"/>
    <w:qFormat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</w:style>
  <w:style w:type="character" w:styleId="aff2">
    <w:name w:val="Hyperlink"/>
    <w:uiPriority w:val="99"/>
    <w:rPr>
      <w:color w:val="000080"/>
      <w:u w:val="single"/>
    </w:rPr>
  </w:style>
  <w:style w:type="character" w:customStyle="1" w:styleId="aff3">
    <w:name w:val="Символ нумерации"/>
    <w:uiPriority w:val="99"/>
    <w:qFormat/>
  </w:style>
  <w:style w:type="character" w:customStyle="1" w:styleId="aff4">
    <w:name w:val="Маркеры списка"/>
    <w:uiPriority w:val="99"/>
    <w:qFormat/>
    <w:rPr>
      <w:rFonts w:ascii="opensymbol;arial unicode ms" w:eastAsia="opensymbol;arial unicode ms" w:hAnsi="opensymbol;arial unicode ms" w:cs="opensymbol;arial unicode ms"/>
    </w:rPr>
  </w:style>
  <w:style w:type="character" w:styleId="aff5">
    <w:name w:val="Intense Emphasis"/>
    <w:uiPriority w:val="99"/>
    <w:qFormat/>
    <w:rPr>
      <w:b/>
      <w:bCs/>
      <w:i/>
      <w:iCs/>
      <w:color w:val="4F81BD"/>
    </w:rPr>
  </w:style>
  <w:style w:type="character" w:customStyle="1" w:styleId="43">
    <w:name w:val="Основной шрифт абзаца4"/>
    <w:uiPriority w:val="99"/>
    <w:qFormat/>
  </w:style>
  <w:style w:type="character" w:customStyle="1" w:styleId="StrongEmphasis">
    <w:name w:val="Strong Emphasis"/>
    <w:uiPriority w:val="99"/>
    <w:qFormat/>
    <w:rPr>
      <w:b/>
      <w:bCs/>
    </w:rPr>
  </w:style>
  <w:style w:type="paragraph" w:customStyle="1" w:styleId="Heading">
    <w:name w:val="Heading"/>
    <w:basedOn w:val="a"/>
    <w:next w:val="a0"/>
    <w:uiPriority w:val="9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uiPriority w:val="99"/>
    <w:pPr>
      <w:spacing w:after="120"/>
    </w:pPr>
  </w:style>
  <w:style w:type="paragraph" w:styleId="aff6">
    <w:name w:val="List"/>
    <w:basedOn w:val="a0"/>
    <w:uiPriority w:val="99"/>
    <w:rPr>
      <w:rFonts w:cs="Tahoma"/>
    </w:rPr>
  </w:style>
  <w:style w:type="paragraph" w:styleId="aff7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uiPriority w:val="99"/>
    <w:qFormat/>
    <w:rPr>
      <w:rFonts w:eastAsia="DejaVu Sans"/>
    </w:rPr>
  </w:style>
  <w:style w:type="paragraph" w:customStyle="1" w:styleId="10">
    <w:name w:val="Заголовок1"/>
    <w:basedOn w:val="a"/>
    <w:next w:val="a0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6">
    <w:name w:val="Заголовок2"/>
    <w:basedOn w:val="10"/>
    <w:next w:val="a0"/>
    <w:uiPriority w:val="99"/>
    <w:qFormat/>
    <w:pPr>
      <w:jc w:val="center"/>
    </w:pPr>
    <w:rPr>
      <w:b/>
      <w:bCs/>
      <w:sz w:val="56"/>
      <w:szCs w:val="56"/>
    </w:rPr>
  </w:style>
  <w:style w:type="paragraph" w:styleId="aff8">
    <w:name w:val="index heading"/>
    <w:basedOn w:val="a"/>
    <w:uiPriority w:val="99"/>
    <w:qFormat/>
    <w:rPr>
      <w:rFonts w:cs="Mangal"/>
    </w:rPr>
  </w:style>
  <w:style w:type="paragraph" w:customStyle="1" w:styleId="44">
    <w:name w:val="Указатель4"/>
    <w:basedOn w:val="a"/>
    <w:uiPriority w:val="99"/>
    <w:qFormat/>
    <w:rPr>
      <w:rFonts w:cs="Arial"/>
    </w:rPr>
  </w:style>
  <w:style w:type="paragraph" w:customStyle="1" w:styleId="15">
    <w:name w:val="Название объекта1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qFormat/>
    <w:rPr>
      <w:rFonts w:cs="Mangal"/>
    </w:rPr>
  </w:style>
  <w:style w:type="paragraph" w:customStyle="1" w:styleId="27">
    <w:name w:val="Название2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28">
    <w:name w:val="Указатель2"/>
    <w:basedOn w:val="a"/>
    <w:uiPriority w:val="99"/>
    <w:qFormat/>
    <w:rPr>
      <w:rFonts w:cs="Mangal"/>
    </w:rPr>
  </w:style>
  <w:style w:type="paragraph" w:customStyle="1" w:styleId="16">
    <w:name w:val="Название1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uiPriority w:val="99"/>
    <w:qFormat/>
    <w:rPr>
      <w:rFonts w:cs="Tahoma"/>
    </w:rPr>
  </w:style>
  <w:style w:type="paragraph" w:customStyle="1" w:styleId="aff9">
    <w:name w:val="Содержимое таблицы"/>
    <w:basedOn w:val="a"/>
    <w:uiPriority w:val="99"/>
    <w:qFormat/>
  </w:style>
  <w:style w:type="paragraph" w:customStyle="1" w:styleId="affa">
    <w:name w:val="Заголовок таблицы"/>
    <w:basedOn w:val="aff9"/>
    <w:uiPriority w:val="99"/>
    <w:qFormat/>
    <w:pPr>
      <w:jc w:val="center"/>
    </w:pPr>
    <w:rPr>
      <w:b/>
      <w:bCs/>
    </w:rPr>
  </w:style>
  <w:style w:type="paragraph" w:customStyle="1" w:styleId="affb">
    <w:name w:val="Блочная цитата"/>
    <w:basedOn w:val="a"/>
    <w:uiPriority w:val="99"/>
    <w:qFormat/>
    <w:pPr>
      <w:spacing w:after="283"/>
      <w:ind w:left="567" w:right="567"/>
    </w:pPr>
  </w:style>
  <w:style w:type="paragraph" w:styleId="af2">
    <w:name w:val="Subtitle"/>
    <w:basedOn w:val="10"/>
    <w:next w:val="a0"/>
    <w:link w:val="af1"/>
    <w:uiPriority w:val="99"/>
    <w:qFormat/>
    <w:pPr>
      <w:spacing w:before="60"/>
      <w:jc w:val="center"/>
    </w:pPr>
    <w:rPr>
      <w:sz w:val="36"/>
      <w:szCs w:val="36"/>
    </w:rPr>
  </w:style>
  <w:style w:type="paragraph" w:customStyle="1" w:styleId="affc">
    <w:name w:val="Колонтитул"/>
    <w:basedOn w:val="a"/>
    <w:uiPriority w:val="99"/>
    <w:qFormat/>
    <w:pPr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uiPriority w:val="99"/>
    <w:qFormat/>
    <w:pPr>
      <w:tabs>
        <w:tab w:val="center" w:pos="4819"/>
        <w:tab w:val="right" w:pos="9638"/>
      </w:tabs>
    </w:pPr>
  </w:style>
  <w:style w:type="paragraph" w:styleId="af6">
    <w:name w:val="header"/>
    <w:basedOn w:val="a"/>
    <w:link w:val="af5"/>
    <w:uiPriority w:val="99"/>
    <w:pPr>
      <w:tabs>
        <w:tab w:val="center" w:pos="4819"/>
        <w:tab w:val="right" w:pos="9638"/>
      </w:tabs>
    </w:pPr>
  </w:style>
  <w:style w:type="paragraph" w:styleId="affd">
    <w:name w:val="Normal (Web)"/>
    <w:basedOn w:val="a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customStyle="1" w:styleId="53">
    <w:name w:val="Указатель5"/>
    <w:basedOn w:val="a"/>
    <w:uiPriority w:val="99"/>
    <w:qFormat/>
    <w:rPr>
      <w:rFonts w:cs="Mangal"/>
    </w:rPr>
  </w:style>
  <w:style w:type="paragraph" w:customStyle="1" w:styleId="29">
    <w:name w:val="Название объекта2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a"/>
    <w:uiPriority w:val="99"/>
    <w:qFormat/>
  </w:style>
  <w:style w:type="paragraph" w:customStyle="1" w:styleId="TableHeading">
    <w:name w:val="Table Heading"/>
    <w:basedOn w:val="TableContents"/>
    <w:uiPriority w:val="99"/>
    <w:qFormat/>
    <w:pPr>
      <w:jc w:val="center"/>
    </w:pPr>
    <w:rPr>
      <w:b/>
      <w:bCs/>
    </w:rPr>
  </w:style>
  <w:style w:type="numbering" w:customStyle="1" w:styleId="WW8Num1">
    <w:name w:val="WW8Num1"/>
    <w:uiPriority w:val="99"/>
    <w:qFormat/>
  </w:style>
  <w:style w:type="paragraph" w:customStyle="1" w:styleId="18">
    <w:name w:val="Обычная таблица1"/>
    <w:uiPriority w:val="99"/>
  </w:style>
  <w:style w:type="paragraph" w:customStyle="1" w:styleId="Standard">
    <w:name w:val="Standard"/>
    <w:uiPriority w:val="99"/>
    <w:pPr>
      <w:widowControl w:val="0"/>
    </w:pPr>
    <w:rPr>
      <w:rFonts w:ascii="Liberation Serif" w:eastAsia="Segoe UI" w:hAnsi="Liberation Serif" w:cs="Tahoma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Гераськина Марина Юрьевна</cp:lastModifiedBy>
  <cp:revision>2</cp:revision>
  <dcterms:created xsi:type="dcterms:W3CDTF">2024-12-10T14:48:00Z</dcterms:created>
  <dcterms:modified xsi:type="dcterms:W3CDTF">2024-12-11T07:58:00Z</dcterms:modified>
</cp:coreProperties>
</file>